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9453" w14:textId="77777777" w:rsidR="00584551" w:rsidRDefault="00584551">
      <w:pPr>
        <w:spacing w:after="160"/>
      </w:pPr>
    </w:p>
    <w:p w14:paraId="03DB14D0" w14:textId="77777777" w:rsidR="0058455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(F)</w:t>
      </w:r>
    </w:p>
    <w:p w14:paraId="06BA2F2E" w14:textId="77777777" w:rsidR="0058455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Propriedade Intelectual da Tecnologia</w:t>
      </w:r>
    </w:p>
    <w:p w14:paraId="2FB0B35B" w14:textId="77777777" w:rsidR="00584551" w:rsidRDefault="00584551">
      <w:pPr>
        <w:spacing w:after="40"/>
      </w:pPr>
    </w:p>
    <w:p w14:paraId="28DD7404" w14:textId="77777777" w:rsidR="00584551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TRL3</w:t>
      </w:r>
    </w:p>
    <w:p w14:paraId="52B87BA5" w14:textId="77777777" w:rsidR="00584551" w:rsidRDefault="00584551">
      <w:pPr>
        <w:spacing w:after="80"/>
      </w:pPr>
    </w:p>
    <w:p w14:paraId="0A6C39A5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os campos de identificação antes de iniciar o levantamento de PI.</w:t>
      </w:r>
    </w:p>
    <w:p w14:paraId="74EC141A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584551" w14:paraId="05F188D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CC2D3F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F090D7" w14:textId="77777777" w:rsidR="00584551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584551" w14:paraId="2722A25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1B2F9E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FE8AE1" w14:textId="77777777" w:rsidR="00584551" w:rsidRDefault="00584551"/>
        </w:tc>
      </w:tr>
      <w:tr w:rsidR="00584551" w14:paraId="32924EE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BAE42E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D0AD39" w14:textId="77777777" w:rsidR="00584551" w:rsidRDefault="00584551"/>
        </w:tc>
      </w:tr>
      <w:tr w:rsidR="00584551" w14:paraId="48F0E84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AD79B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5E124E" w14:textId="77777777" w:rsidR="0058455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84551" w14:paraId="4B0D31A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0B5FCE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673948" w14:textId="77777777" w:rsidR="00584551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</w:tbl>
    <w:p w14:paraId="5436E434" w14:textId="77777777" w:rsidR="00584551" w:rsidRDefault="0058455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45A3B62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57F17"/>
              <w:left w:val="single" w:sz="16" w:space="0" w:color="F57F17"/>
              <w:bottom w:val="single" w:sz="4" w:space="0" w:color="F57F17"/>
              <w:right w:val="single" w:sz="4" w:space="0" w:color="F57F17"/>
            </w:tcBorders>
            <w:shd w:val="clear" w:color="auto" w:fill="FFFDE7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8DD877D" w14:textId="77777777" w:rsidR="00584551" w:rsidRDefault="00000000">
            <w:proofErr w:type="gramStart"/>
            <w:r>
              <w:rPr>
                <w:b/>
                <w:bCs/>
                <w:color w:val="F57F17"/>
              </w:rPr>
              <w:t xml:space="preserve">⚠  </w:t>
            </w:r>
            <w:r>
              <w:rPr>
                <w:color w:val="444444"/>
                <w:sz w:val="20"/>
                <w:szCs w:val="20"/>
              </w:rPr>
              <w:t>Atenção</w:t>
            </w:r>
            <w:proofErr w:type="gramEnd"/>
            <w:r>
              <w:rPr>
                <w:color w:val="444444"/>
                <w:sz w:val="20"/>
                <w:szCs w:val="20"/>
              </w:rPr>
              <w:t>: este documento pode conter informações confidenciais sobre patentes em processo de depósito, segredos industriais e estratégias de PI. Tratar com sigilo. Não divulgar externamente sem autorização expressa do inventor.</w:t>
            </w:r>
          </w:p>
        </w:tc>
      </w:tr>
    </w:tbl>
    <w:p w14:paraId="348EE329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8AD6732" w14:textId="77777777" w:rsidR="00584551" w:rsidRDefault="00000000">
      <w:pPr>
        <w:spacing w:after="120"/>
      </w:pPr>
      <w:r>
        <w:rPr>
          <w:color w:val="333333"/>
        </w:rPr>
        <w:t>Este documento mapeia tudo o que existe — ou o que precisa ser criado — para proteger a tecnologia em avaliação. A propriedade intelectual não é só patente. Inclui qualquer registro, publicação ou mecanismo formal que estabeleça a autoria, a prioridade ou o know-how da tecnologia.</w:t>
      </w:r>
    </w:p>
    <w:p w14:paraId="5F5CD80E" w14:textId="77777777" w:rsidR="00584551" w:rsidRDefault="00584551">
      <w:pPr>
        <w:spacing w:after="20"/>
      </w:pPr>
    </w:p>
    <w:p w14:paraId="07D98AB3" w14:textId="77777777" w:rsidR="00584551" w:rsidRDefault="00000000">
      <w:pPr>
        <w:spacing w:after="120"/>
      </w:pPr>
      <w:r>
        <w:rPr>
          <w:color w:val="333333"/>
        </w:rPr>
        <w:t>Quatro tipos de situação são possíveis:</w:t>
      </w:r>
    </w:p>
    <w:p w14:paraId="3FAAA0F0" w14:textId="77777777" w:rsidR="0058455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Já existe proteção — patente depositada, artigo publicado, registro ativo. Documentar na Secção 2.</w:t>
      </w:r>
    </w:p>
    <w:p w14:paraId="0FECDB9A" w14:textId="77777777" w:rsidR="0058455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Proteção em preparação — depósito de patente planeado, artigo em revisão. Documentar na Secção 2 com status "Em preparação".</w:t>
      </w:r>
    </w:p>
    <w:p w14:paraId="0CB15035" w14:textId="77777777" w:rsidR="0058455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Estratégia de segredo industrial — a tecnologia será protegida por sigilo em vez de patente. Documentar a decisão e os mecanismos na Secção 3.</w:t>
      </w:r>
    </w:p>
    <w:p w14:paraId="095EA9A5" w14:textId="77777777" w:rsidR="0058455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Ainda não decidido — preencher a Secção 4 com a análise das opções disponíveis.</w:t>
      </w:r>
    </w:p>
    <w:p w14:paraId="0F9ECEC0" w14:textId="77777777" w:rsidR="00584551" w:rsidRDefault="00584551">
      <w:pPr>
        <w:spacing w:after="20"/>
      </w:pPr>
    </w:p>
    <w:p w14:paraId="5A6E4AE1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a tecnologia já foi divulgada publicamente sem proteção prévia (conferência, publicação, demonstração), indicar as datas na Secção 5 — isso tem impacto direto na elegibilidade para patente.</w:t>
      </w:r>
    </w:p>
    <w:p w14:paraId="543B7D3E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1. VISÃO GERAL DA SITUAÇÃO DE PI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584551" w14:paraId="4A1287A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4095C2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Existe patente depositada ou concedida?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BDEBFA" w14:textId="77777777" w:rsidR="00584551" w:rsidRDefault="00000000">
            <w:r>
              <w:rPr>
                <w:color w:val="999999"/>
                <w:sz w:val="20"/>
                <w:szCs w:val="20"/>
              </w:rPr>
              <w:t>☐ Sim     ☐ Não     ☐ Em preparação</w:t>
            </w:r>
          </w:p>
        </w:tc>
      </w:tr>
      <w:tr w:rsidR="00584551" w14:paraId="34E265A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ABD20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Existe segredo industrial formalizado?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665BF4" w14:textId="77777777" w:rsidR="00584551" w:rsidRDefault="00000000">
            <w:r>
              <w:rPr>
                <w:color w:val="999999"/>
                <w:sz w:val="20"/>
                <w:szCs w:val="20"/>
              </w:rPr>
              <w:t>☐ Sim     ☐ Não     ☐ Em estruturação</w:t>
            </w:r>
          </w:p>
        </w:tc>
      </w:tr>
      <w:tr w:rsidR="00584551" w14:paraId="47E3AD4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6177A0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Existem publicações técnicas sobre a tecnologia?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37206B" w14:textId="77777777" w:rsidR="00584551" w:rsidRDefault="00000000">
            <w:r>
              <w:rPr>
                <w:color w:val="999999"/>
                <w:sz w:val="20"/>
                <w:szCs w:val="20"/>
              </w:rPr>
              <w:t>☐ Sim     ☐ Não</w:t>
            </w:r>
          </w:p>
        </w:tc>
      </w:tr>
      <w:tr w:rsidR="00584551" w14:paraId="7F57563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B0869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A tecnologia foi divulgada publicamente?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FE5D89" w14:textId="77777777" w:rsidR="00584551" w:rsidRDefault="00000000">
            <w:r>
              <w:rPr>
                <w:color w:val="999999"/>
                <w:sz w:val="20"/>
                <w:szCs w:val="20"/>
              </w:rPr>
              <w:t>☐ Sim — indicar data e forma     ☐ Não</w:t>
            </w:r>
          </w:p>
        </w:tc>
      </w:tr>
      <w:tr w:rsidR="00584551" w14:paraId="4886906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936926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Há conflito de titularidade com terceiros?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35C9AC" w14:textId="77777777" w:rsidR="00584551" w:rsidRDefault="00000000">
            <w:r>
              <w:rPr>
                <w:color w:val="999999"/>
                <w:sz w:val="20"/>
                <w:szCs w:val="20"/>
              </w:rPr>
              <w:t>☐ Sim — descrever na Secção 6     ☐ Não     ☐ A verificar</w:t>
            </w:r>
          </w:p>
        </w:tc>
      </w:tr>
      <w:tr w:rsidR="00584551" w14:paraId="0134E5C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5F36E7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Estratégia de PI definida?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CA3A8B" w14:textId="77777777" w:rsidR="00584551" w:rsidRDefault="00000000">
            <w:r>
              <w:rPr>
                <w:color w:val="999999"/>
                <w:sz w:val="20"/>
                <w:szCs w:val="20"/>
              </w:rPr>
              <w:t>☐ Patente     ☐ Segredo industrial     ☐ Combinação     ☐ Ainda não decidido</w:t>
            </w:r>
          </w:p>
        </w:tc>
      </w:tr>
    </w:tbl>
    <w:p w14:paraId="6560B453" w14:textId="77777777" w:rsidR="00584551" w:rsidRDefault="00584551">
      <w:pPr>
        <w:spacing w:after="20"/>
      </w:pPr>
    </w:p>
    <w:p w14:paraId="49F2BF9A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Adicionar um bloco PI na Secção 2 para cada item marcado como "Sim" acima.</w:t>
      </w:r>
    </w:p>
    <w:p w14:paraId="00AD4806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DOCUMENTOS E REGISTROS DE PI</w:t>
      </w:r>
    </w:p>
    <w:p w14:paraId="12B0AFD3" w14:textId="77777777" w:rsidR="00584551" w:rsidRDefault="00000000">
      <w:pPr>
        <w:spacing w:after="120"/>
      </w:pPr>
      <w:r>
        <w:rPr>
          <w:color w:val="333333"/>
        </w:rPr>
        <w:t>Registrar aqui cada patente, artigo, tese, TCC, registro de software ou outro documento formal que proteja ou documente a tecnologia. Cada item ocupa um bloco numerado (PI 01, PI 02...).</w:t>
      </w:r>
    </w:p>
    <w:p w14:paraId="1F55FA7C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Duplicar o bloco abaixo para cada documento de PI existente ou em preparação. Remover os não utilizados.</w:t>
      </w:r>
    </w:p>
    <w:p w14:paraId="40773B4E" w14:textId="77777777" w:rsidR="00584551" w:rsidRDefault="0058455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584551" w14:paraId="6DB9BB1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2AEFC6" w14:textId="77777777" w:rsidR="00584551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PI</w:t>
            </w: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 xml:space="preserve"> 01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3F3D4536" w14:textId="77777777" w:rsidR="00584551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[Título do documento / registro]</w:t>
            </w:r>
          </w:p>
          <w:p w14:paraId="2C9510FE" w14:textId="77777777" w:rsidR="00584551" w:rsidRDefault="00000000">
            <w:r>
              <w:rPr>
                <w:i/>
                <w:iCs/>
                <w:color w:val="888888"/>
                <w:sz w:val="18"/>
                <w:szCs w:val="18"/>
              </w:rPr>
              <w:t>[Tipo: Patente / Segredo Industrial / Artigo / Tese / TCC / Registro de Software / Outro]</w:t>
            </w:r>
          </w:p>
        </w:tc>
      </w:tr>
    </w:tbl>
    <w:p w14:paraId="094B1A88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84551" w14:paraId="3D68451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45774D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Tipo de PI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FE78AD" w14:textId="77777777" w:rsidR="00584551" w:rsidRDefault="00000000">
            <w:r>
              <w:rPr>
                <w:color w:val="999999"/>
                <w:sz w:val="20"/>
                <w:szCs w:val="20"/>
              </w:rPr>
              <w:t>☐ Patente de Invenção     ☐ Modelo de Utilidade     ☐ Segredo Industrial     ☐ Artigo Científico     ☐ Tese / Dissertação     ☐ TCC     ☐ Registro de Software     ☐ Outro:</w:t>
            </w:r>
          </w:p>
        </w:tc>
      </w:tr>
      <w:tr w:rsidR="00584551" w14:paraId="78053BE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E43D7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Autores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ED69EB" w14:textId="77777777" w:rsidR="00584551" w:rsidRDefault="00584551"/>
        </w:tc>
      </w:tr>
      <w:tr w:rsidR="00584551" w14:paraId="71D109E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D7FD75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Data / Ano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236B1D" w14:textId="77777777" w:rsidR="00584551" w:rsidRDefault="00584551"/>
        </w:tc>
      </w:tr>
      <w:tr w:rsidR="00584551" w14:paraId="6D2BFE0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4EE7A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/ DOI / Protocolo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EDB455" w14:textId="77777777" w:rsidR="00584551" w:rsidRDefault="00584551"/>
        </w:tc>
      </w:tr>
      <w:tr w:rsidR="00584551" w14:paraId="2AB469D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BCB0D3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Depositante / Instituição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D872AF" w14:textId="77777777" w:rsidR="00584551" w:rsidRDefault="00584551"/>
        </w:tc>
      </w:tr>
      <w:tr w:rsidR="00584551" w14:paraId="273EB9C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4DDEEF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Status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E51A3" w14:textId="77777777" w:rsidR="00584551" w:rsidRDefault="00000000">
            <w:r>
              <w:rPr>
                <w:color w:val="999999"/>
                <w:sz w:val="20"/>
                <w:szCs w:val="20"/>
              </w:rPr>
              <w:t>☐ Concedido/Publicado     ☐ Depositado/Submetido — em análise     ☐ Em preparação     ☐ Segredo (não publicado)</w:t>
            </w:r>
          </w:p>
        </w:tc>
      </w:tr>
      <w:tr w:rsidR="00584551" w14:paraId="21437F4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68C4EE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Cobertura geográfica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57B18E" w14:textId="77777777" w:rsidR="00584551" w:rsidRDefault="00000000">
            <w:r>
              <w:rPr>
                <w:color w:val="999999"/>
                <w:sz w:val="20"/>
                <w:szCs w:val="20"/>
              </w:rPr>
              <w:t>☐ Brasil (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INPI)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EUA (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USPTO)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Europa (EPO/</w:t>
            </w:r>
            <w:proofErr w:type="spellStart"/>
            <w:proofErr w:type="gramStart"/>
            <w:r>
              <w:rPr>
                <w:color w:val="999999"/>
                <w:sz w:val="20"/>
                <w:szCs w:val="20"/>
              </w:rPr>
              <w:t>Espacenet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WIPO (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PCT)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Outro:     ☐ N/A</w:t>
            </w:r>
          </w:p>
        </w:tc>
      </w:tr>
    </w:tbl>
    <w:p w14:paraId="3576E02C" w14:textId="77777777" w:rsidR="00584551" w:rsidRDefault="00584551">
      <w:pPr>
        <w:spacing w:after="20"/>
      </w:pPr>
    </w:p>
    <w:p w14:paraId="2C82CADB" w14:textId="77777777" w:rsidR="00584551" w:rsidRDefault="00000000">
      <w:pPr>
        <w:spacing w:before="100" w:after="60"/>
      </w:pPr>
      <w:r>
        <w:rPr>
          <w:b/>
          <w:bCs/>
          <w:color w:val="00897B"/>
          <w:sz w:val="21"/>
          <w:szCs w:val="21"/>
        </w:rPr>
        <w:t>Relação com a tecnologia em avaliação</w:t>
      </w:r>
    </w:p>
    <w:p w14:paraId="30AD095A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Descrever como este documento de PI se relaciona com a tecnologia — se protege o núcleo da invenção, um processo associado, uma aplicação secundária ou serve como arte anterior que fundamenta a novidade.</w:t>
      </w:r>
    </w:p>
    <w:p w14:paraId="794C9AB5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79971E4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AD809DE" w14:textId="77777777" w:rsidR="0058455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a relação entre este documento e a tecnologia em avaliação]</w:t>
            </w:r>
          </w:p>
          <w:p w14:paraId="1CFF43B8" w14:textId="77777777" w:rsidR="00584551" w:rsidRDefault="00000000">
            <w:r>
              <w:t xml:space="preserve"> </w:t>
            </w:r>
          </w:p>
          <w:p w14:paraId="07D5BAEB" w14:textId="77777777" w:rsidR="00584551" w:rsidRDefault="00000000">
            <w:r>
              <w:t xml:space="preserve"> </w:t>
            </w:r>
          </w:p>
          <w:p w14:paraId="2D709161" w14:textId="77777777" w:rsidR="00584551" w:rsidRDefault="00000000">
            <w:r>
              <w:t xml:space="preserve"> </w:t>
            </w:r>
          </w:p>
          <w:p w14:paraId="5285FF11" w14:textId="77777777" w:rsidR="00584551" w:rsidRDefault="00000000">
            <w:r>
              <w:t xml:space="preserve"> </w:t>
            </w:r>
          </w:p>
        </w:tc>
      </w:tr>
    </w:tbl>
    <w:p w14:paraId="35720B66" w14:textId="77777777" w:rsidR="00584551" w:rsidRDefault="00584551">
      <w:pPr>
        <w:spacing w:after="20"/>
      </w:pPr>
    </w:p>
    <w:p w14:paraId="732C0E1C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— Duplicar o bloco acima para PI 02, PI 03... conforme necessário —</w:t>
      </w:r>
    </w:p>
    <w:p w14:paraId="7C264200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SEGREDO INDUSTRIAL</w:t>
      </w:r>
    </w:p>
    <w:p w14:paraId="62BF07B0" w14:textId="77777777" w:rsidR="00584551" w:rsidRDefault="00000000">
      <w:pPr>
        <w:spacing w:after="120"/>
      </w:pPr>
      <w:r>
        <w:rPr>
          <w:color w:val="333333"/>
        </w:rPr>
        <w:t>Se a tecnologia é ou será protegida por segredo industrial em vez de patente — ou em combinação com patente — descrever aqui os mecanismos de proteção adotados.</w:t>
      </w:r>
    </w:p>
    <w:p w14:paraId="5596D75C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602B8D0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00897B"/>
              <w:left w:val="single" w:sz="16" w:space="0" w:color="00897B"/>
              <w:bottom w:val="single" w:sz="4" w:space="0" w:color="00897B"/>
              <w:right w:val="single" w:sz="4" w:space="0" w:color="00897B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6D0B7E5" w14:textId="77777777" w:rsidR="00584551" w:rsidRDefault="00000000">
            <w:proofErr w:type="gramStart"/>
            <w:r>
              <w:rPr>
                <w:b/>
                <w:bCs/>
                <w:color w:val="00897B"/>
              </w:rPr>
              <w:t xml:space="preserve">ℹ  </w:t>
            </w:r>
            <w:r>
              <w:rPr>
                <w:color w:val="444444"/>
                <w:sz w:val="20"/>
                <w:szCs w:val="20"/>
              </w:rPr>
              <w:t>O</w:t>
            </w:r>
            <w:proofErr w:type="gramEnd"/>
            <w:r>
              <w:rPr>
                <w:color w:val="444444"/>
                <w:sz w:val="20"/>
                <w:szCs w:val="20"/>
              </w:rPr>
              <w:t xml:space="preserve"> segredo industrial é uma forma legítima de proteção, mas exige medidas ativas e documentadas de sigilo. Sem essas medidas, a proteção não é reconhecida juridicamente.</w:t>
            </w:r>
          </w:p>
        </w:tc>
      </w:tr>
    </w:tbl>
    <w:p w14:paraId="01CD3DC7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584551" w14:paraId="12EB2CF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C7A9AD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Segredo industrial adotado?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C51609" w14:textId="77777777" w:rsidR="00584551" w:rsidRDefault="00000000">
            <w:r>
              <w:rPr>
                <w:color w:val="999999"/>
                <w:sz w:val="20"/>
                <w:szCs w:val="20"/>
              </w:rPr>
              <w:t>☐ Sim     ☐ Não     ☐ Em estruturação</w:t>
            </w:r>
          </w:p>
        </w:tc>
      </w:tr>
      <w:tr w:rsidR="00584551" w14:paraId="07D1D60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29B7F4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Elementos protegidos por segredo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8307DF" w14:textId="77777777" w:rsidR="00584551" w:rsidRDefault="00584551"/>
        </w:tc>
      </w:tr>
      <w:tr w:rsidR="00584551" w14:paraId="7EC84B7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0B6544" w14:textId="77777777" w:rsidR="00584551" w:rsidRDefault="00000000"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NDAs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/ acordos de confidencialidade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389C13" w14:textId="77777777" w:rsidR="00584551" w:rsidRDefault="00000000">
            <w:r>
              <w:rPr>
                <w:color w:val="999999"/>
                <w:sz w:val="20"/>
                <w:szCs w:val="20"/>
              </w:rPr>
              <w:t>☐ Assinados com todos os envolvidos     ☐ Parcialmente     ☐ Não — a regularizar</w:t>
            </w:r>
          </w:p>
        </w:tc>
      </w:tr>
      <w:tr w:rsidR="00584551" w14:paraId="091BE11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04B1EE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Controle de acesso ao know-how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2AE83B" w14:textId="77777777" w:rsidR="00584551" w:rsidRDefault="00000000">
            <w:r>
              <w:rPr>
                <w:color w:val="999999"/>
                <w:sz w:val="20"/>
                <w:szCs w:val="20"/>
              </w:rPr>
              <w:t>☐ Sim — descrever abaixo     ☐ Não</w:t>
            </w:r>
          </w:p>
        </w:tc>
      </w:tr>
      <w:tr w:rsidR="00584551" w14:paraId="740823A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964DE1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Documentação interna do processo/fórmula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366687" w14:textId="77777777" w:rsidR="00584551" w:rsidRDefault="00000000">
            <w:r>
              <w:rPr>
                <w:color w:val="999999"/>
                <w:sz w:val="20"/>
                <w:szCs w:val="20"/>
              </w:rPr>
              <w:t>☐ Existente — acesso restrito     ☐ Em preparação     ☐ Não existe</w:t>
            </w:r>
          </w:p>
        </w:tc>
      </w:tr>
    </w:tbl>
    <w:p w14:paraId="774D3860" w14:textId="77777777" w:rsidR="00584551" w:rsidRDefault="00584551">
      <w:pPr>
        <w:spacing w:after="20"/>
      </w:pPr>
    </w:p>
    <w:p w14:paraId="6878B262" w14:textId="77777777" w:rsidR="00584551" w:rsidRDefault="00000000">
      <w:pPr>
        <w:spacing w:before="100" w:after="60"/>
      </w:pPr>
      <w:r>
        <w:rPr>
          <w:b/>
          <w:bCs/>
          <w:color w:val="00897B"/>
          <w:sz w:val="21"/>
          <w:szCs w:val="21"/>
        </w:rPr>
        <w:t>Descrição dos mecanismos de sigilo adotados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741B160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9604F03" w14:textId="77777777" w:rsidR="0058455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como o know-how está sendo protegido — controle de acesso, acordos, procedimentos internos]</w:t>
            </w:r>
          </w:p>
          <w:p w14:paraId="7EC41821" w14:textId="77777777" w:rsidR="00584551" w:rsidRDefault="00000000">
            <w:r>
              <w:t xml:space="preserve"> </w:t>
            </w:r>
          </w:p>
          <w:p w14:paraId="43DE9583" w14:textId="77777777" w:rsidR="00584551" w:rsidRDefault="00000000">
            <w:r>
              <w:t xml:space="preserve"> </w:t>
            </w:r>
          </w:p>
          <w:p w14:paraId="4D1A8F3E" w14:textId="77777777" w:rsidR="00584551" w:rsidRDefault="00000000">
            <w:r>
              <w:t xml:space="preserve"> </w:t>
            </w:r>
          </w:p>
          <w:p w14:paraId="0EF61066" w14:textId="77777777" w:rsidR="00584551" w:rsidRDefault="00000000">
            <w:r>
              <w:t xml:space="preserve"> </w:t>
            </w:r>
          </w:p>
          <w:p w14:paraId="10DFC87D" w14:textId="77777777" w:rsidR="00584551" w:rsidRDefault="00000000">
            <w:r>
              <w:t xml:space="preserve"> </w:t>
            </w:r>
          </w:p>
        </w:tc>
      </w:tr>
    </w:tbl>
    <w:p w14:paraId="4E2A358F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ESTRATÉGIA DE PI — ANÁLISE DAS OPÇÕES</w:t>
      </w:r>
    </w:p>
    <w:p w14:paraId="44558F62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Preencher esta secção apenas se a estratégia de PI ainda não estiver definida. Se já estiver, ir diretamente para a Secção 5.</w:t>
      </w:r>
    </w:p>
    <w:p w14:paraId="216A73AD" w14:textId="77777777" w:rsidR="00584551" w:rsidRDefault="00584551">
      <w:pPr>
        <w:spacing w:after="20"/>
      </w:pPr>
    </w:p>
    <w:p w14:paraId="0BE47BDB" w14:textId="77777777" w:rsidR="00584551" w:rsidRDefault="00000000">
      <w:pPr>
        <w:spacing w:after="120"/>
      </w:pPr>
      <w:r>
        <w:rPr>
          <w:color w:val="333333"/>
        </w:rPr>
        <w:t>Cada tecnologia tem características que tornam uma estratégia mais adequada do que outra. A tabela abaixo ajuda a comparar as opções principais.</w:t>
      </w:r>
    </w:p>
    <w:p w14:paraId="57704963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5"/>
        <w:gridCol w:w="1928"/>
        <w:gridCol w:w="2102"/>
        <w:gridCol w:w="2941"/>
      </w:tblGrid>
      <w:tr w:rsidR="00584551" w14:paraId="776939A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BC4A16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Estratégia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72EFC8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Vantagem principal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659191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Limitação principal</w:t>
            </w:r>
          </w:p>
        </w:tc>
        <w:tc>
          <w:tcPr>
            <w:tcW w:w="3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8E2D35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Quando faz sentido</w:t>
            </w:r>
          </w:p>
        </w:tc>
      </w:tr>
      <w:tr w:rsidR="00584551" w14:paraId="3A27E4A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D65926" w14:textId="77777777" w:rsidR="00584551" w:rsidRDefault="00000000">
            <w:r>
              <w:rPr>
                <w:b/>
                <w:bCs/>
                <w:color w:val="00695C"/>
                <w:sz w:val="20"/>
                <w:szCs w:val="20"/>
              </w:rPr>
              <w:t>Patente de Invenção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26BC61" w14:textId="77777777" w:rsidR="00584551" w:rsidRDefault="00000000">
            <w:r>
              <w:rPr>
                <w:color w:val="999999"/>
                <w:sz w:val="20"/>
                <w:szCs w:val="20"/>
              </w:rPr>
              <w:t>Proteção exclusiva por 20 anos; bloqueio de concorrentes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15AA34" w14:textId="77777777" w:rsidR="00584551" w:rsidRDefault="00000000">
            <w:r>
              <w:rPr>
                <w:color w:val="999999"/>
                <w:sz w:val="20"/>
                <w:szCs w:val="20"/>
              </w:rPr>
              <w:t>Divulgação pública obrigatória; custo de manutenção</w:t>
            </w:r>
          </w:p>
        </w:tc>
        <w:tc>
          <w:tcPr>
            <w:tcW w:w="3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2F8C59" w14:textId="77777777" w:rsidR="00584551" w:rsidRDefault="00000000">
            <w:r>
              <w:rPr>
                <w:color w:val="999999"/>
                <w:sz w:val="20"/>
                <w:szCs w:val="20"/>
              </w:rPr>
              <w:t>Quando o diferencial é o princípio técnico em si e pode ser replicado por concorrentes</w:t>
            </w:r>
          </w:p>
        </w:tc>
      </w:tr>
      <w:tr w:rsidR="00584551" w14:paraId="04C6ADE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7CE9D0" w14:textId="77777777" w:rsidR="00584551" w:rsidRDefault="00000000">
            <w:r>
              <w:rPr>
                <w:b/>
                <w:bCs/>
                <w:color w:val="00695C"/>
                <w:sz w:val="20"/>
                <w:szCs w:val="20"/>
              </w:rPr>
              <w:t>Modelo de Utilidade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229B0A" w14:textId="77777777" w:rsidR="00584551" w:rsidRDefault="00000000">
            <w:r>
              <w:rPr>
                <w:color w:val="999999"/>
                <w:sz w:val="20"/>
                <w:szCs w:val="20"/>
              </w:rPr>
              <w:t>Processo mais rápido; 15 anos de proteção; custo menor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A2BD9B" w14:textId="77777777" w:rsidR="00584551" w:rsidRDefault="00000000">
            <w:r>
              <w:rPr>
                <w:color w:val="999999"/>
                <w:sz w:val="20"/>
                <w:szCs w:val="20"/>
              </w:rPr>
              <w:t>Não se aplica a processos, só a objetos/dispositivos</w:t>
            </w:r>
          </w:p>
        </w:tc>
        <w:tc>
          <w:tcPr>
            <w:tcW w:w="3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50973C" w14:textId="77777777" w:rsidR="00584551" w:rsidRDefault="00000000">
            <w:r>
              <w:rPr>
                <w:color w:val="999999"/>
                <w:sz w:val="20"/>
                <w:szCs w:val="20"/>
              </w:rPr>
              <w:t>Quando o diferencial é uma forma ou disposição de objeto de uso prático</w:t>
            </w:r>
          </w:p>
        </w:tc>
      </w:tr>
      <w:tr w:rsidR="00584551" w14:paraId="311E92C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0AD109" w14:textId="77777777" w:rsidR="00584551" w:rsidRDefault="00000000">
            <w:r>
              <w:rPr>
                <w:b/>
                <w:bCs/>
                <w:color w:val="00695C"/>
                <w:sz w:val="20"/>
                <w:szCs w:val="20"/>
              </w:rPr>
              <w:t>Segredo Industrial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216BF" w14:textId="77777777" w:rsidR="00584551" w:rsidRDefault="00000000">
            <w:r>
              <w:rPr>
                <w:color w:val="999999"/>
                <w:sz w:val="20"/>
                <w:szCs w:val="20"/>
              </w:rPr>
              <w:t>Proteção indefinida; não exige divulgação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2F5403" w14:textId="77777777" w:rsidR="00584551" w:rsidRDefault="00000000">
            <w:r>
              <w:rPr>
                <w:color w:val="999999"/>
                <w:sz w:val="20"/>
                <w:szCs w:val="20"/>
              </w:rPr>
              <w:t>Perde proteção se o segredo vazar; não bloqueia descoberta independente</w:t>
            </w:r>
          </w:p>
        </w:tc>
        <w:tc>
          <w:tcPr>
            <w:tcW w:w="3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B6BA86" w14:textId="77777777" w:rsidR="00584551" w:rsidRDefault="00000000">
            <w:r>
              <w:rPr>
                <w:color w:val="999999"/>
                <w:sz w:val="20"/>
                <w:szCs w:val="20"/>
              </w:rPr>
              <w:t>Quando o diferencial é uma fórmula, receita ou processo difícil de reverter</w:t>
            </w:r>
          </w:p>
        </w:tc>
      </w:tr>
      <w:tr w:rsidR="00584551" w14:paraId="4C1EE24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F2A06E" w14:textId="77777777" w:rsidR="00584551" w:rsidRDefault="00000000">
            <w:r>
              <w:rPr>
                <w:b/>
                <w:bCs/>
                <w:color w:val="00695C"/>
                <w:sz w:val="20"/>
                <w:szCs w:val="20"/>
              </w:rPr>
              <w:t>Publicação Científica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0193A0" w14:textId="77777777" w:rsidR="00584551" w:rsidRDefault="00000000">
            <w:r>
              <w:rPr>
                <w:color w:val="999999"/>
                <w:sz w:val="20"/>
                <w:szCs w:val="20"/>
              </w:rPr>
              <w:t>Estabelece anterioridade; impede terceiros de patentear o mesmo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8917BF" w14:textId="77777777" w:rsidR="00584551" w:rsidRDefault="00000000">
            <w:r>
              <w:rPr>
                <w:color w:val="999999"/>
                <w:sz w:val="20"/>
                <w:szCs w:val="20"/>
              </w:rPr>
              <w:t>Não concede exclusividade comercial</w:t>
            </w:r>
          </w:p>
        </w:tc>
        <w:tc>
          <w:tcPr>
            <w:tcW w:w="3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60E431" w14:textId="77777777" w:rsidR="00584551" w:rsidRDefault="00000000">
            <w:r>
              <w:rPr>
                <w:color w:val="999999"/>
                <w:sz w:val="20"/>
                <w:szCs w:val="20"/>
              </w:rPr>
              <w:t xml:space="preserve">Quando não se pretende </w:t>
            </w:r>
            <w:proofErr w:type="gramStart"/>
            <w:r>
              <w:rPr>
                <w:color w:val="999999"/>
                <w:sz w:val="20"/>
                <w:szCs w:val="20"/>
              </w:rPr>
              <w:t>exclusividade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mas se quer garantir liberdade de operação</w:t>
            </w:r>
          </w:p>
        </w:tc>
      </w:tr>
    </w:tbl>
    <w:p w14:paraId="57DB734A" w14:textId="77777777" w:rsidR="00584551" w:rsidRDefault="00584551">
      <w:pPr>
        <w:spacing w:after="40"/>
      </w:pPr>
    </w:p>
    <w:p w14:paraId="18E2D240" w14:textId="77777777" w:rsidR="0058455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Análise do caso específico</w:t>
      </w:r>
    </w:p>
    <w:p w14:paraId="50A89819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Com base nas características da tecnologia e na tabela acima, descrever qual estratégia parece mais adequada e </w:t>
      </w:r>
      <w:proofErr w:type="gramStart"/>
      <w:r>
        <w:rPr>
          <w:i/>
          <w:iCs/>
          <w:color w:val="777777"/>
          <w:sz w:val="20"/>
          <w:szCs w:val="20"/>
        </w:rPr>
        <w:t>porquê</w:t>
      </w:r>
      <w:proofErr w:type="gramEnd"/>
      <w:r>
        <w:rPr>
          <w:i/>
          <w:iCs/>
          <w:color w:val="777777"/>
          <w:sz w:val="20"/>
          <w:szCs w:val="20"/>
        </w:rPr>
        <w:t>. Se a decisão ainda não foi tomada, indicar o que falta saber para decidir.</w:t>
      </w:r>
    </w:p>
    <w:p w14:paraId="6EDFCF6C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534983F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B2541FF" w14:textId="77777777" w:rsidR="0058455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[Análise da estratégia de PI mais adequada para esta tecnologia — incluindo justificativa]</w:t>
            </w:r>
          </w:p>
          <w:p w14:paraId="7F618C81" w14:textId="77777777" w:rsidR="00584551" w:rsidRDefault="00000000">
            <w:r>
              <w:t xml:space="preserve"> </w:t>
            </w:r>
          </w:p>
          <w:p w14:paraId="5C582BE5" w14:textId="77777777" w:rsidR="00584551" w:rsidRDefault="00000000">
            <w:r>
              <w:t xml:space="preserve"> </w:t>
            </w:r>
          </w:p>
          <w:p w14:paraId="3D98D3EC" w14:textId="77777777" w:rsidR="00584551" w:rsidRDefault="00000000">
            <w:r>
              <w:t xml:space="preserve"> </w:t>
            </w:r>
          </w:p>
          <w:p w14:paraId="2B06D582" w14:textId="77777777" w:rsidR="00584551" w:rsidRDefault="00000000">
            <w:r>
              <w:t xml:space="preserve"> </w:t>
            </w:r>
          </w:p>
          <w:p w14:paraId="4039AEB9" w14:textId="77777777" w:rsidR="00584551" w:rsidRDefault="00000000">
            <w:r>
              <w:t xml:space="preserve"> </w:t>
            </w:r>
          </w:p>
          <w:p w14:paraId="7FF0C885" w14:textId="77777777" w:rsidR="00584551" w:rsidRDefault="00000000">
            <w:r>
              <w:t xml:space="preserve"> </w:t>
            </w:r>
          </w:p>
        </w:tc>
      </w:tr>
    </w:tbl>
    <w:p w14:paraId="46575E23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84551" w14:paraId="5D9360F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C3374A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Decisão prevista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2CCBCD" w14:textId="77777777" w:rsidR="00584551" w:rsidRDefault="00000000">
            <w:r>
              <w:rPr>
                <w:color w:val="999999"/>
                <w:sz w:val="20"/>
                <w:szCs w:val="20"/>
              </w:rPr>
              <w:t>☐ Patente de Invenção     ☐ Modelo de Utilidade     ☐ Segredo Industrial     ☐ Publicação     ☐ Combinação     ☐ Ainda não decidido</w:t>
            </w:r>
          </w:p>
        </w:tc>
      </w:tr>
      <w:tr w:rsidR="00584551" w14:paraId="37D1CCB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C00B4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Prazo para decisão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3E7D6" w14:textId="77777777" w:rsidR="0058455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84551" w14:paraId="026079C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A674E0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Responsável pela decisão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E6F4C" w14:textId="77777777" w:rsidR="00584551" w:rsidRDefault="00584551"/>
        </w:tc>
      </w:tr>
    </w:tbl>
    <w:p w14:paraId="4A2B64A2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DIVULGAÇÕES ANTERIORES DA TECNOLOGIA</w:t>
      </w:r>
    </w:p>
    <w:p w14:paraId="7DC0894B" w14:textId="77777777" w:rsidR="00584551" w:rsidRDefault="00000000">
      <w:pPr>
        <w:spacing w:after="120"/>
      </w:pPr>
      <w:r>
        <w:rPr>
          <w:color w:val="333333"/>
        </w:rPr>
        <w:t>Qualquer divulgação pública da tecnologia antes do depósito de patente pode comprometer a novidade e, portanto, a possibilidade de patenteamento. Declarar aqui todas as divulgações que já ocorreram.</w:t>
      </w:r>
    </w:p>
    <w:p w14:paraId="5E600F69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6967EF4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57F17"/>
              <w:left w:val="single" w:sz="16" w:space="0" w:color="F57F17"/>
              <w:bottom w:val="single" w:sz="4" w:space="0" w:color="F57F17"/>
              <w:right w:val="single" w:sz="4" w:space="0" w:color="F57F17"/>
            </w:tcBorders>
            <w:shd w:val="clear" w:color="auto" w:fill="FFFDE7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63C1114" w14:textId="77777777" w:rsidR="00584551" w:rsidRDefault="00000000">
            <w:proofErr w:type="gramStart"/>
            <w:r>
              <w:rPr>
                <w:b/>
                <w:bCs/>
                <w:color w:val="F57F17"/>
              </w:rPr>
              <w:t xml:space="preserve">⚠  </w:t>
            </w:r>
            <w:r>
              <w:rPr>
                <w:color w:val="444444"/>
                <w:sz w:val="20"/>
                <w:szCs w:val="20"/>
              </w:rPr>
              <w:t>No</w:t>
            </w:r>
            <w:proofErr w:type="gramEnd"/>
            <w:r>
              <w:rPr>
                <w:color w:val="444444"/>
                <w:sz w:val="20"/>
                <w:szCs w:val="20"/>
              </w:rPr>
              <w:t xml:space="preserve"> Brasil, a Lei de Propriedade Industrial (Lei 9.279/1996, Art. 12) prevê um "período de graça" de 12 meses: divulgações feitas pelo próprio inventor nos 12 meses anteriores ao depósito não prejudicam a novidade. Fora desse prazo, o risco é real.</w:t>
            </w:r>
          </w:p>
        </w:tc>
      </w:tr>
    </w:tbl>
    <w:p w14:paraId="535252ED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800"/>
        <w:gridCol w:w="1800"/>
        <w:gridCol w:w="1400"/>
        <w:gridCol w:w="2626"/>
      </w:tblGrid>
      <w:tr w:rsidR="00584551" w14:paraId="0C30DCF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441E6C" w14:textId="77777777" w:rsidR="00584551" w:rsidRDefault="00584551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4FE44A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 de Divulgação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F59032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A9B98A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Dentro do período de graça?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3FA1DA" w14:textId="77777777" w:rsidR="0058455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Observações</w:t>
            </w:r>
          </w:p>
        </w:tc>
      </w:tr>
      <w:tr w:rsidR="00584551" w14:paraId="6BD0FEA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99904F5" w14:textId="77777777" w:rsidR="0058455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E600B11" w14:textId="77777777" w:rsidR="00584551" w:rsidRDefault="00000000">
            <w:r>
              <w:rPr>
                <w:color w:val="999999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999999"/>
                <w:sz w:val="18"/>
                <w:szCs w:val="18"/>
              </w:rPr>
              <w:t>Artigo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Conferência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Demonstração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Pitch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Redes </w:t>
            </w:r>
            <w:proofErr w:type="gramStart"/>
            <w:r>
              <w:rPr>
                <w:color w:val="999999"/>
                <w:sz w:val="18"/>
                <w:szCs w:val="18"/>
              </w:rPr>
              <w:t>sociais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953969" w14:textId="77777777" w:rsidR="0058455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2765" w14:textId="77777777" w:rsidR="0058455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9C14A6" w14:textId="77777777" w:rsidR="00584551" w:rsidRDefault="00584551"/>
        </w:tc>
      </w:tr>
      <w:tr w:rsidR="00584551" w14:paraId="6B25024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BC6C235" w14:textId="77777777" w:rsidR="0058455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3154E3C" w14:textId="77777777" w:rsidR="00584551" w:rsidRDefault="00000000">
            <w:r>
              <w:rPr>
                <w:color w:val="999999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999999"/>
                <w:sz w:val="18"/>
                <w:szCs w:val="18"/>
              </w:rPr>
              <w:t>Artigo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Conferência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Demonstração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Pitch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Redes </w:t>
            </w:r>
            <w:proofErr w:type="gramStart"/>
            <w:r>
              <w:rPr>
                <w:color w:val="999999"/>
                <w:sz w:val="18"/>
                <w:szCs w:val="18"/>
              </w:rPr>
              <w:t>sociais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672B9E" w14:textId="77777777" w:rsidR="0058455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FB61" w14:textId="77777777" w:rsidR="0058455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B88DCE" w14:textId="77777777" w:rsidR="00584551" w:rsidRDefault="00584551"/>
        </w:tc>
      </w:tr>
      <w:tr w:rsidR="00584551" w14:paraId="4DADB46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5D66ED0" w14:textId="77777777" w:rsidR="0058455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E65DA70" w14:textId="77777777" w:rsidR="00584551" w:rsidRDefault="00000000">
            <w:r>
              <w:rPr>
                <w:color w:val="999999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999999"/>
                <w:sz w:val="18"/>
                <w:szCs w:val="18"/>
              </w:rPr>
              <w:t>Artigo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Conferência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Demonstração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999999"/>
                <w:sz w:val="18"/>
                <w:szCs w:val="18"/>
              </w:rPr>
              <w:t>Pitch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Redes </w:t>
            </w:r>
            <w:proofErr w:type="gramStart"/>
            <w:r>
              <w:rPr>
                <w:color w:val="999999"/>
                <w:sz w:val="18"/>
                <w:szCs w:val="18"/>
              </w:rPr>
              <w:t>sociais  ☐</w:t>
            </w:r>
            <w:proofErr w:type="gramEnd"/>
            <w:r>
              <w:rPr>
                <w:color w:val="999999"/>
                <w:sz w:val="18"/>
                <w:szCs w:val="18"/>
              </w:rPr>
              <w:t xml:space="preserve">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79A8FE" w14:textId="77777777" w:rsidR="0058455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FBDA" w14:textId="77777777" w:rsidR="0058455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4EC379" w14:textId="77777777" w:rsidR="00584551" w:rsidRDefault="00584551"/>
        </w:tc>
      </w:tr>
      <w:tr w:rsidR="00584551" w14:paraId="3A5E874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1BEDA24A" w14:textId="77777777" w:rsidR="00584551" w:rsidRDefault="00000000">
            <w:pPr>
              <w:jc w:val="center"/>
            </w:pPr>
            <w:r>
              <w:rPr>
                <w:b/>
                <w:bCs/>
                <w:color w:val="2E7D32"/>
                <w:sz w:val="20"/>
                <w:szCs w:val="20"/>
              </w:rPr>
              <w:t>✓</w:t>
            </w:r>
          </w:p>
        </w:tc>
        <w:tc>
          <w:tcPr>
            <w:tcW w:w="8626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677BB71" w14:textId="77777777" w:rsidR="00584551" w:rsidRDefault="00000000">
            <w:r>
              <w:rPr>
                <w:i/>
                <w:iCs/>
                <w:color w:val="2E7D32"/>
                <w:sz w:val="20"/>
                <w:szCs w:val="20"/>
              </w:rPr>
              <w:t>Não houve nenhuma divulgação pública anterior</w:t>
            </w:r>
          </w:p>
        </w:tc>
      </w:tr>
    </w:tbl>
    <w:p w14:paraId="5777EB6E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TITULARIDADE E ENVOLVIMENTO DE TERCEIROS</w:t>
      </w:r>
    </w:p>
    <w:p w14:paraId="2E8FCFDA" w14:textId="77777777" w:rsidR="00584551" w:rsidRDefault="00000000">
      <w:pPr>
        <w:spacing w:after="120"/>
      </w:pPr>
      <w:r>
        <w:rPr>
          <w:color w:val="333333"/>
        </w:rPr>
        <w:t>A titularidade da PI define quem tem direitos sobre a tecnologia — e quem não tem. Conflitos de titularidade são um dos problemas mais comuns em projetos de inovação e precisam ser resolvidos antes de qualquer negociação comercial ou pedido de fomento público.</w:t>
      </w:r>
    </w:p>
    <w:p w14:paraId="5E259F75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584551" w14:paraId="0655194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632D5C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Titular(es) da PI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004CD" w14:textId="77777777" w:rsidR="00584551" w:rsidRDefault="00000000">
            <w:r>
              <w:rPr>
                <w:color w:val="999999"/>
                <w:sz w:val="20"/>
                <w:szCs w:val="20"/>
              </w:rPr>
              <w:t>[Nome(s) — pessoa física ou jurídica]</w:t>
            </w:r>
          </w:p>
        </w:tc>
      </w:tr>
      <w:tr w:rsidR="00584551" w14:paraId="19201E7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B73C05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A tecnologia foi desenvolvida com recursos de terceiros?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863806" w14:textId="77777777" w:rsidR="00584551" w:rsidRDefault="00000000">
            <w:r>
              <w:rPr>
                <w:color w:val="999999"/>
                <w:sz w:val="20"/>
                <w:szCs w:val="20"/>
              </w:rPr>
              <w:t>☐ Sim — ver abaixo     ☐ Não</w:t>
            </w:r>
          </w:p>
        </w:tc>
      </w:tr>
      <w:tr w:rsidR="00584551" w14:paraId="0A538D24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3D7E5F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Há vínculo com universidade / ICT?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25AC65" w14:textId="77777777" w:rsidR="00584551" w:rsidRDefault="00000000">
            <w:r>
              <w:rPr>
                <w:color w:val="999999"/>
                <w:sz w:val="20"/>
                <w:szCs w:val="20"/>
              </w:rPr>
              <w:t>☐ Sim — NIT envolvido:     ☐ Não</w:t>
            </w:r>
          </w:p>
        </w:tc>
      </w:tr>
      <w:tr w:rsidR="00584551" w14:paraId="37DA690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5A55E6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>Há vínculo com empresa anterior do inventor?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9E3EC2" w14:textId="77777777" w:rsidR="00584551" w:rsidRDefault="00000000">
            <w:r>
              <w:rPr>
                <w:color w:val="999999"/>
                <w:sz w:val="20"/>
                <w:szCs w:val="20"/>
              </w:rPr>
              <w:t>☐ Sim — verificar contrato de trabalho     ☐ Não</w:t>
            </w:r>
          </w:p>
        </w:tc>
      </w:tr>
      <w:tr w:rsidR="00584551" w14:paraId="028CE60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BEF22" w14:textId="77777777" w:rsidR="00584551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Há </w:t>
            </w:r>
            <w:proofErr w:type="spellStart"/>
            <w:proofErr w:type="gramStart"/>
            <w:r>
              <w:rPr>
                <w:b/>
                <w:bCs/>
                <w:color w:val="444444"/>
                <w:sz w:val="20"/>
                <w:szCs w:val="20"/>
              </w:rPr>
              <w:t>co-inventores</w:t>
            </w:r>
            <w:proofErr w:type="spellEnd"/>
            <w:proofErr w:type="gramEnd"/>
            <w:r>
              <w:rPr>
                <w:b/>
                <w:bCs/>
                <w:color w:val="444444"/>
                <w:sz w:val="20"/>
                <w:szCs w:val="20"/>
              </w:rPr>
              <w:t xml:space="preserve"> sem participação formalizada?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1D107" w14:textId="77777777" w:rsidR="00584551" w:rsidRDefault="00000000">
            <w:r>
              <w:rPr>
                <w:color w:val="999999"/>
                <w:sz w:val="20"/>
                <w:szCs w:val="20"/>
              </w:rPr>
              <w:t>☐ Sim — regularizar     ☐ Não</w:t>
            </w:r>
          </w:p>
        </w:tc>
      </w:tr>
    </w:tbl>
    <w:p w14:paraId="7261E812" w14:textId="77777777" w:rsidR="00584551" w:rsidRDefault="00584551">
      <w:pPr>
        <w:spacing w:after="20"/>
      </w:pPr>
    </w:p>
    <w:p w14:paraId="3110DD99" w14:textId="77777777" w:rsidR="0058455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Se houver qualquer situação de titularidade compartilhada ou potencial conflito, descrever abaixo e indicar como será ou está sendo resolvido.</w:t>
      </w:r>
    </w:p>
    <w:p w14:paraId="6F120614" w14:textId="77777777" w:rsidR="00584551" w:rsidRDefault="0058455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84551" w14:paraId="03500CC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18022C1" w14:textId="77777777" w:rsidR="0058455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situações de titularidade compartilhada, conflitos identificados e forma de resolução]</w:t>
            </w:r>
          </w:p>
          <w:p w14:paraId="4BC218C2" w14:textId="77777777" w:rsidR="00584551" w:rsidRDefault="00000000">
            <w:r>
              <w:t xml:space="preserve"> </w:t>
            </w:r>
          </w:p>
          <w:p w14:paraId="703CB1BA" w14:textId="77777777" w:rsidR="00584551" w:rsidRDefault="00000000">
            <w:r>
              <w:t xml:space="preserve"> </w:t>
            </w:r>
          </w:p>
          <w:p w14:paraId="637B11F2" w14:textId="77777777" w:rsidR="00584551" w:rsidRDefault="00000000">
            <w:r>
              <w:t xml:space="preserve"> </w:t>
            </w:r>
          </w:p>
          <w:p w14:paraId="036C67FB" w14:textId="77777777" w:rsidR="00584551" w:rsidRDefault="00000000">
            <w:r>
              <w:t xml:space="preserve"> </w:t>
            </w:r>
          </w:p>
          <w:p w14:paraId="70DDAD58" w14:textId="77777777" w:rsidR="00584551" w:rsidRDefault="00000000">
            <w:r>
              <w:t xml:space="preserve"> </w:t>
            </w:r>
          </w:p>
        </w:tc>
      </w:tr>
    </w:tbl>
    <w:p w14:paraId="3106A886" w14:textId="77777777" w:rsidR="00584551" w:rsidRDefault="00584551">
      <w:pPr>
        <w:spacing w:after="40"/>
      </w:pPr>
    </w:p>
    <w:p w14:paraId="677BF70B" w14:textId="77777777" w:rsidR="0058455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19C15417" w14:textId="77777777" w:rsidR="00584551" w:rsidRDefault="00000000">
      <w:pPr>
        <w:spacing w:after="120"/>
      </w:pPr>
      <w:r>
        <w:rPr>
          <w:color w:val="333333"/>
        </w:rPr>
        <w:t>O proponente declara que as informações sobre propriedade intelectual apresentadas neste documento são verdadeiras, que não omitiu divulgações anteriores relevantes e que não há conflitos de titularidade não declarados neste documento.</w:t>
      </w:r>
    </w:p>
    <w:p w14:paraId="28C3A9D5" w14:textId="77777777" w:rsidR="00584551" w:rsidRDefault="00584551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584551" w14:paraId="3E898877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7557220C" w14:textId="77777777" w:rsidR="00584551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2AC2261D" w14:textId="77777777" w:rsidR="00584551" w:rsidRDefault="00584551"/>
        </w:tc>
        <w:tc>
          <w:tcPr>
            <w:tcW w:w="4413" w:type="dxa"/>
            <w:tcBorders>
              <w:bottom w:val="single" w:sz="1" w:space="0" w:color="AAAAAA"/>
            </w:tcBorders>
          </w:tcPr>
          <w:p w14:paraId="753CF4D5" w14:textId="77777777" w:rsidR="00584551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584551" w14:paraId="46D78E4A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3D450516" w14:textId="77777777" w:rsidR="0058455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1BE0FE40" w14:textId="77777777" w:rsidR="00584551" w:rsidRDefault="00584551"/>
        </w:tc>
        <w:tc>
          <w:tcPr>
            <w:tcW w:w="4413" w:type="dxa"/>
          </w:tcPr>
          <w:p w14:paraId="2186AE40" w14:textId="77777777" w:rsidR="0058455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567A79D5" w14:textId="77777777" w:rsidR="00584551" w:rsidRDefault="00584551">
      <w:pPr>
        <w:spacing w:after="80"/>
      </w:pPr>
    </w:p>
    <w:p w14:paraId="33A0CF20" w14:textId="77777777" w:rsidR="00584551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(F)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</w:t>
      </w:r>
      <w:proofErr w:type="gramStart"/>
      <w:r>
        <w:rPr>
          <w:i/>
          <w:iCs/>
          <w:color w:val="AAAAAA"/>
          <w:sz w:val="18"/>
          <w:szCs w:val="18"/>
        </w:rPr>
        <w:t>3  |</w:t>
      </w:r>
      <w:proofErr w:type="gramEnd"/>
      <w:r>
        <w:rPr>
          <w:i/>
          <w:iCs/>
          <w:color w:val="AAAAAA"/>
          <w:sz w:val="18"/>
          <w:szCs w:val="18"/>
        </w:rPr>
        <w:t xml:space="preserve">  Confidencial</w:t>
      </w:r>
    </w:p>
    <w:sectPr w:rsidR="00584551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A784" w14:textId="77777777" w:rsidR="009E3DDB" w:rsidRDefault="009E3DDB">
      <w:r>
        <w:separator/>
      </w:r>
    </w:p>
  </w:endnote>
  <w:endnote w:type="continuationSeparator" w:id="0">
    <w:p w14:paraId="7119D327" w14:textId="77777777" w:rsidR="009E3DDB" w:rsidRDefault="009E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09C9" w14:textId="77777777" w:rsidR="009E3DDB" w:rsidRDefault="009E3DDB">
      <w:r>
        <w:separator/>
      </w:r>
    </w:p>
  </w:footnote>
  <w:footnote w:type="continuationSeparator" w:id="0">
    <w:p w14:paraId="20CF7732" w14:textId="77777777" w:rsidR="009E3DDB" w:rsidRDefault="009E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8D484" w14:textId="77777777" w:rsidR="00584551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5A168AA5" wp14:editId="2DD1CECF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A209BB"/>
    <w:multiLevelType w:val="hybridMultilevel"/>
    <w:tmpl w:val="1828030A"/>
    <w:lvl w:ilvl="0" w:tplc="15CEC478">
      <w:start w:val="1"/>
      <w:numFmt w:val="bullet"/>
      <w:lvlText w:val="•"/>
      <w:lvlJc w:val="left"/>
      <w:pPr>
        <w:ind w:left="720" w:hanging="360"/>
      </w:pPr>
    </w:lvl>
    <w:lvl w:ilvl="1" w:tplc="DCBA8836">
      <w:numFmt w:val="decimal"/>
      <w:lvlText w:val=""/>
      <w:lvlJc w:val="left"/>
    </w:lvl>
    <w:lvl w:ilvl="2" w:tplc="F98E46CE">
      <w:numFmt w:val="decimal"/>
      <w:lvlText w:val=""/>
      <w:lvlJc w:val="left"/>
    </w:lvl>
    <w:lvl w:ilvl="3" w:tplc="A1DE57B8">
      <w:numFmt w:val="decimal"/>
      <w:lvlText w:val=""/>
      <w:lvlJc w:val="left"/>
    </w:lvl>
    <w:lvl w:ilvl="4" w:tplc="C2F48B78">
      <w:numFmt w:val="decimal"/>
      <w:lvlText w:val=""/>
      <w:lvlJc w:val="left"/>
    </w:lvl>
    <w:lvl w:ilvl="5" w:tplc="F21CBB74">
      <w:numFmt w:val="decimal"/>
      <w:lvlText w:val=""/>
      <w:lvlJc w:val="left"/>
    </w:lvl>
    <w:lvl w:ilvl="6" w:tplc="D308598A">
      <w:numFmt w:val="decimal"/>
      <w:lvlText w:val=""/>
      <w:lvlJc w:val="left"/>
    </w:lvl>
    <w:lvl w:ilvl="7" w:tplc="8BF010BE">
      <w:numFmt w:val="decimal"/>
      <w:lvlText w:val=""/>
      <w:lvlJc w:val="left"/>
    </w:lvl>
    <w:lvl w:ilvl="8" w:tplc="B61A7ED8">
      <w:numFmt w:val="decimal"/>
      <w:lvlText w:val=""/>
      <w:lvlJc w:val="left"/>
    </w:lvl>
  </w:abstractNum>
  <w:abstractNum w:abstractNumId="1" w15:restartNumberingAfterBreak="0">
    <w:nsid w:val="5CB54562"/>
    <w:multiLevelType w:val="hybridMultilevel"/>
    <w:tmpl w:val="8250B590"/>
    <w:lvl w:ilvl="0" w:tplc="D9AC359A">
      <w:start w:val="1"/>
      <w:numFmt w:val="bullet"/>
      <w:lvlText w:val="●"/>
      <w:lvlJc w:val="left"/>
      <w:pPr>
        <w:ind w:left="720" w:hanging="360"/>
      </w:pPr>
    </w:lvl>
    <w:lvl w:ilvl="1" w:tplc="D35E7CE2">
      <w:start w:val="1"/>
      <w:numFmt w:val="bullet"/>
      <w:lvlText w:val="○"/>
      <w:lvlJc w:val="left"/>
      <w:pPr>
        <w:ind w:left="1440" w:hanging="360"/>
      </w:pPr>
    </w:lvl>
    <w:lvl w:ilvl="2" w:tplc="9196C372">
      <w:start w:val="1"/>
      <w:numFmt w:val="bullet"/>
      <w:lvlText w:val="■"/>
      <w:lvlJc w:val="left"/>
      <w:pPr>
        <w:ind w:left="2160" w:hanging="360"/>
      </w:pPr>
    </w:lvl>
    <w:lvl w:ilvl="3" w:tplc="7EB2D7CE">
      <w:start w:val="1"/>
      <w:numFmt w:val="bullet"/>
      <w:lvlText w:val="●"/>
      <w:lvlJc w:val="left"/>
      <w:pPr>
        <w:ind w:left="2880" w:hanging="360"/>
      </w:pPr>
    </w:lvl>
    <w:lvl w:ilvl="4" w:tplc="A5C2A2A4">
      <w:start w:val="1"/>
      <w:numFmt w:val="bullet"/>
      <w:lvlText w:val="○"/>
      <w:lvlJc w:val="left"/>
      <w:pPr>
        <w:ind w:left="3600" w:hanging="360"/>
      </w:pPr>
    </w:lvl>
    <w:lvl w:ilvl="5" w:tplc="04AC96A0">
      <w:start w:val="1"/>
      <w:numFmt w:val="bullet"/>
      <w:lvlText w:val="■"/>
      <w:lvlJc w:val="left"/>
      <w:pPr>
        <w:ind w:left="4320" w:hanging="360"/>
      </w:pPr>
    </w:lvl>
    <w:lvl w:ilvl="6" w:tplc="19A6445A">
      <w:start w:val="1"/>
      <w:numFmt w:val="bullet"/>
      <w:lvlText w:val="●"/>
      <w:lvlJc w:val="left"/>
      <w:pPr>
        <w:ind w:left="5040" w:hanging="360"/>
      </w:pPr>
    </w:lvl>
    <w:lvl w:ilvl="7" w:tplc="802EFF98">
      <w:start w:val="1"/>
      <w:numFmt w:val="bullet"/>
      <w:lvlText w:val="●"/>
      <w:lvlJc w:val="left"/>
      <w:pPr>
        <w:ind w:left="5760" w:hanging="360"/>
      </w:pPr>
    </w:lvl>
    <w:lvl w:ilvl="8" w:tplc="F3B29E92">
      <w:start w:val="1"/>
      <w:numFmt w:val="bullet"/>
      <w:lvlText w:val="●"/>
      <w:lvlJc w:val="left"/>
      <w:pPr>
        <w:ind w:left="6480" w:hanging="360"/>
      </w:pPr>
    </w:lvl>
  </w:abstractNum>
  <w:num w:numId="1" w16cid:durableId="212039240">
    <w:abstractNumId w:val="1"/>
    <w:lvlOverride w:ilvl="0">
      <w:startOverride w:val="1"/>
    </w:lvlOverride>
  </w:num>
  <w:num w:numId="2" w16cid:durableId="2688552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551"/>
    <w:rsid w:val="00584551"/>
    <w:rsid w:val="00857264"/>
    <w:rsid w:val="008C6A5D"/>
    <w:rsid w:val="009E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1664"/>
  <w15:docId w15:val="{0043087B-C9D1-4DD1-A761-0F00B89F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1331</Words>
  <Characters>7193</Characters>
  <Application>Microsoft Office Word</Application>
  <DocSecurity>0</DocSecurity>
  <Lines>59</Lines>
  <Paragraphs>17</Paragraphs>
  <ScaleCrop>false</ScaleCrop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2026-04-14T19:21:00Z</dcterms:created>
  <dcterms:modified xsi:type="dcterms:W3CDTF">2026-04-14T19:21:00Z</dcterms:modified>
</cp:coreProperties>
</file>